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F6" w:rsidRDefault="004D3144" w:rsidP="001559F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9F6">
        <w:rPr>
          <w:rFonts w:ascii="Times New Roman" w:hAnsi="Times New Roman" w:cs="Times New Roman"/>
          <w:b/>
          <w:sz w:val="28"/>
          <w:szCs w:val="28"/>
        </w:rPr>
        <w:t xml:space="preserve">Zakres prac konserwatorskich i restauratorskich </w:t>
      </w:r>
      <w:r w:rsidR="006563BF" w:rsidRPr="001559F6">
        <w:rPr>
          <w:rFonts w:ascii="Times New Roman" w:hAnsi="Times New Roman" w:cs="Times New Roman"/>
          <w:b/>
          <w:sz w:val="28"/>
          <w:szCs w:val="28"/>
        </w:rPr>
        <w:t xml:space="preserve">oraz innych działań </w:t>
      </w:r>
      <w:r w:rsidR="001559F6" w:rsidRPr="001559F6">
        <w:rPr>
          <w:rFonts w:ascii="Times New Roman" w:hAnsi="Times New Roman" w:cs="Times New Roman"/>
          <w:b/>
          <w:sz w:val="28"/>
          <w:szCs w:val="28"/>
        </w:rPr>
        <w:t xml:space="preserve">związanych z konserwacją ołtarza głównego </w:t>
      </w:r>
    </w:p>
    <w:p w:rsidR="001559F6" w:rsidRPr="001559F6" w:rsidRDefault="001559F6" w:rsidP="001559F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9F6">
        <w:rPr>
          <w:rFonts w:ascii="Times New Roman" w:hAnsi="Times New Roman" w:cs="Times New Roman"/>
          <w:b/>
          <w:sz w:val="28"/>
          <w:szCs w:val="28"/>
        </w:rPr>
        <w:t>z kościoła parafialnego pw. św.</w:t>
      </w:r>
      <w:r w:rsidRPr="001559F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Apostołów Piotra i P</w:t>
      </w:r>
      <w:r w:rsidRPr="001559F6">
        <w:rPr>
          <w:rFonts w:ascii="Times New Roman" w:hAnsi="Times New Roman" w:cs="Times New Roman"/>
          <w:b/>
          <w:sz w:val="28"/>
          <w:szCs w:val="28"/>
        </w:rPr>
        <w:t>awła</w:t>
      </w:r>
    </w:p>
    <w:p w:rsidR="001559F6" w:rsidRPr="001559F6" w:rsidRDefault="001559F6" w:rsidP="001559F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559F6">
        <w:rPr>
          <w:rFonts w:ascii="Times New Roman" w:hAnsi="Times New Roman" w:cs="Times New Roman"/>
          <w:b/>
          <w:sz w:val="28"/>
          <w:szCs w:val="28"/>
        </w:rPr>
        <w:t xml:space="preserve"> w</w:t>
      </w:r>
      <w:r>
        <w:rPr>
          <w:rFonts w:ascii="Times New Roman" w:hAnsi="Times New Roman" w:cs="Times New Roman"/>
          <w:b/>
          <w:sz w:val="28"/>
          <w:szCs w:val="28"/>
        </w:rPr>
        <w:t xml:space="preserve"> P</w:t>
      </w:r>
      <w:r w:rsidRPr="001559F6">
        <w:rPr>
          <w:rFonts w:ascii="Times New Roman" w:hAnsi="Times New Roman" w:cs="Times New Roman"/>
          <w:b/>
          <w:sz w:val="28"/>
          <w:szCs w:val="28"/>
        </w:rPr>
        <w:t>arzymiechach</w:t>
      </w:r>
    </w:p>
    <w:p w:rsidR="006563BF" w:rsidRDefault="006563BF" w:rsidP="001559F6">
      <w:pPr>
        <w:spacing w:after="0"/>
        <w:contextualSpacing/>
        <w:jc w:val="center"/>
        <w:rPr>
          <w:b/>
          <w:sz w:val="24"/>
          <w:szCs w:val="24"/>
        </w:rPr>
      </w:pPr>
    </w:p>
    <w:p w:rsidR="004D3144" w:rsidRDefault="004D3144" w:rsidP="00E12095">
      <w:pPr>
        <w:contextualSpacing/>
        <w:jc w:val="center"/>
        <w:rPr>
          <w:b/>
          <w:sz w:val="24"/>
          <w:szCs w:val="24"/>
        </w:rPr>
      </w:pPr>
    </w:p>
    <w:p w:rsidR="00080408" w:rsidRDefault="00080408" w:rsidP="000469EE">
      <w:pPr>
        <w:spacing w:after="0"/>
        <w:rPr>
          <w:b/>
          <w:sz w:val="24"/>
          <w:szCs w:val="24"/>
        </w:rPr>
      </w:pPr>
    </w:p>
    <w:p w:rsidR="001559F6" w:rsidRPr="001559F6" w:rsidRDefault="001559F6" w:rsidP="001559F6">
      <w:pPr>
        <w:pStyle w:val="Akapitzlist"/>
        <w:numPr>
          <w:ilvl w:val="0"/>
          <w:numId w:val="1"/>
        </w:numPr>
      </w:pPr>
      <w:r w:rsidRPr="001559F6">
        <w:rPr>
          <w:rFonts w:cstheme="minorHAnsi"/>
        </w:rPr>
        <w:t>Powierzchnia ołtarza</w:t>
      </w:r>
      <w:r>
        <w:rPr>
          <w:rFonts w:cstheme="minorHAnsi"/>
        </w:rPr>
        <w:t xml:space="preserve"> – k</w:t>
      </w:r>
      <w:r w:rsidRPr="001559F6">
        <w:rPr>
          <w:rFonts w:cstheme="minorHAnsi"/>
        </w:rPr>
        <w:t>onserwacja drewna polichromowanego</w:t>
      </w:r>
      <w:r>
        <w:rPr>
          <w:rFonts w:cstheme="minorHAnsi"/>
        </w:rPr>
        <w:t xml:space="preserve">  - </w:t>
      </w:r>
      <w:r w:rsidRPr="001559F6">
        <w:rPr>
          <w:b/>
        </w:rPr>
        <w:t>30,80 m</w:t>
      </w:r>
      <w:r w:rsidRPr="001559F6">
        <w:rPr>
          <w:b/>
          <w:vertAlign w:val="superscript"/>
        </w:rPr>
        <w:t>2</w:t>
      </w:r>
      <w:r w:rsidRPr="001559F6">
        <w:rPr>
          <w:rFonts w:cstheme="minorHAnsi"/>
        </w:rPr>
        <w:t>:</w:t>
      </w:r>
    </w:p>
    <w:p w:rsidR="001559F6" w:rsidRDefault="001559F6" w:rsidP="001559F6">
      <w:pPr>
        <w:pStyle w:val="Akapitzlist"/>
        <w:rPr>
          <w:rFonts w:cstheme="minorHAnsi"/>
        </w:rPr>
      </w:pPr>
      <w:r>
        <w:rPr>
          <w:rFonts w:cstheme="minorHAnsi"/>
        </w:rPr>
        <w:t xml:space="preserve">      - </w:t>
      </w:r>
      <w:r w:rsidRPr="001559F6">
        <w:rPr>
          <w:rFonts w:cstheme="minorHAnsi"/>
        </w:rPr>
        <w:t xml:space="preserve">usunięcie wtórnych warstw malarskich do </w:t>
      </w:r>
      <w:r w:rsidR="00C675DE">
        <w:rPr>
          <w:rFonts w:cstheme="minorHAnsi"/>
        </w:rPr>
        <w:t>warstwy oryginalnej polichromii</w:t>
      </w:r>
    </w:p>
    <w:p w:rsidR="001559F6" w:rsidRDefault="001559F6" w:rsidP="001559F6">
      <w:pPr>
        <w:pStyle w:val="Akapitzlist"/>
        <w:rPr>
          <w:rFonts w:cstheme="minorHAnsi"/>
        </w:rPr>
      </w:pPr>
      <w:r>
        <w:rPr>
          <w:rFonts w:cstheme="minorHAnsi"/>
        </w:rPr>
        <w:t xml:space="preserve">      -  </w:t>
      </w:r>
      <w:r w:rsidRPr="001559F6">
        <w:rPr>
          <w:rFonts w:cstheme="minorHAnsi"/>
        </w:rPr>
        <w:t>oczyszczenie z b</w:t>
      </w:r>
      <w:r w:rsidR="00C675DE">
        <w:rPr>
          <w:rFonts w:cstheme="minorHAnsi"/>
        </w:rPr>
        <w:t>rudu oraz resztek farb olejnych</w:t>
      </w:r>
    </w:p>
    <w:p w:rsidR="001559F6" w:rsidRDefault="001559F6" w:rsidP="001559F6">
      <w:pPr>
        <w:pStyle w:val="Akapitzlist"/>
        <w:rPr>
          <w:rFonts w:cstheme="minorHAnsi"/>
        </w:rPr>
      </w:pPr>
      <w:r>
        <w:rPr>
          <w:rFonts w:cstheme="minorHAnsi"/>
        </w:rPr>
        <w:t xml:space="preserve">      - </w:t>
      </w:r>
      <w:r w:rsidRPr="001559F6">
        <w:rPr>
          <w:rFonts w:cstheme="minorHAnsi"/>
        </w:rPr>
        <w:t>wykonanie rekonstrukcji ub</w:t>
      </w:r>
      <w:r w:rsidR="00C675DE">
        <w:rPr>
          <w:rFonts w:cstheme="minorHAnsi"/>
        </w:rPr>
        <w:t>ytków snycersko – rzeźbiarskich</w:t>
      </w:r>
    </w:p>
    <w:p w:rsidR="001559F6" w:rsidRDefault="001559F6" w:rsidP="001559F6">
      <w:pPr>
        <w:pStyle w:val="Akapitzlist"/>
        <w:rPr>
          <w:rFonts w:cstheme="minorHAnsi"/>
        </w:rPr>
      </w:pPr>
      <w:r>
        <w:rPr>
          <w:rFonts w:cstheme="minorHAnsi"/>
        </w:rPr>
        <w:t xml:space="preserve">      - </w:t>
      </w:r>
      <w:r w:rsidRPr="001559F6">
        <w:rPr>
          <w:rFonts w:cstheme="minorHAnsi"/>
        </w:rPr>
        <w:t>wzmocnienie struktury drewna</w:t>
      </w:r>
    </w:p>
    <w:p w:rsidR="001559F6" w:rsidRDefault="001559F6" w:rsidP="001559F6">
      <w:pPr>
        <w:pStyle w:val="Akapitzlist"/>
        <w:rPr>
          <w:rFonts w:cstheme="minorHAnsi"/>
        </w:rPr>
      </w:pPr>
      <w:r>
        <w:rPr>
          <w:rFonts w:cstheme="minorHAnsi"/>
        </w:rPr>
        <w:t xml:space="preserve">      - </w:t>
      </w:r>
      <w:r w:rsidRPr="001559F6">
        <w:rPr>
          <w:rFonts w:cstheme="minorHAnsi"/>
        </w:rPr>
        <w:t xml:space="preserve">uzupełnienie ubytków w miejscach  uszkodzeń oraz otworów wylotowych po </w:t>
      </w:r>
      <w:r>
        <w:rPr>
          <w:rFonts w:cstheme="minorHAnsi"/>
        </w:rPr>
        <w:t xml:space="preserve">  </w:t>
      </w:r>
    </w:p>
    <w:p w:rsidR="001559F6" w:rsidRDefault="001559F6" w:rsidP="001559F6">
      <w:pPr>
        <w:pStyle w:val="Akapitzlist"/>
        <w:rPr>
          <w:rFonts w:cstheme="minorHAnsi"/>
        </w:rPr>
      </w:pPr>
      <w:r>
        <w:rPr>
          <w:rFonts w:cstheme="minorHAnsi"/>
        </w:rPr>
        <w:t xml:space="preserve">        </w:t>
      </w:r>
      <w:r w:rsidRPr="001559F6">
        <w:rPr>
          <w:rFonts w:cstheme="minorHAnsi"/>
        </w:rPr>
        <w:t xml:space="preserve">drewnojadach na płaszczyznach, profilach i partiach rzeźb z zastosowaniem stosownych </w:t>
      </w:r>
    </w:p>
    <w:p w:rsidR="001559F6" w:rsidRDefault="001559F6" w:rsidP="001559F6">
      <w:pPr>
        <w:pStyle w:val="Akapitzlist"/>
        <w:rPr>
          <w:rFonts w:cstheme="minorHAnsi"/>
        </w:rPr>
      </w:pPr>
      <w:r>
        <w:rPr>
          <w:rFonts w:cstheme="minorHAnsi"/>
        </w:rPr>
        <w:t xml:space="preserve">        </w:t>
      </w:r>
      <w:r w:rsidR="00C675DE">
        <w:rPr>
          <w:rFonts w:cstheme="minorHAnsi"/>
        </w:rPr>
        <w:t>kitów i gruntów kredowych</w:t>
      </w:r>
    </w:p>
    <w:p w:rsidR="001559F6" w:rsidRDefault="001559F6" w:rsidP="001559F6">
      <w:pPr>
        <w:pStyle w:val="Akapitzlist"/>
        <w:rPr>
          <w:rFonts w:cstheme="minorHAnsi"/>
        </w:rPr>
      </w:pPr>
      <w:r>
        <w:rPr>
          <w:rFonts w:cstheme="minorHAnsi"/>
        </w:rPr>
        <w:t xml:space="preserve">     - </w:t>
      </w:r>
      <w:r w:rsidRPr="001559F6">
        <w:rPr>
          <w:rFonts w:cstheme="minorHAnsi"/>
        </w:rPr>
        <w:t xml:space="preserve">uzupełnienie scalające polichromii w miejscach przetarć i ubytków metodą   punktowania </w:t>
      </w:r>
    </w:p>
    <w:p w:rsidR="001559F6" w:rsidRDefault="001559F6" w:rsidP="001559F6">
      <w:pPr>
        <w:pStyle w:val="Akapitzlist"/>
        <w:rPr>
          <w:rFonts w:cstheme="minorHAnsi"/>
        </w:rPr>
      </w:pPr>
      <w:r>
        <w:rPr>
          <w:rFonts w:cstheme="minorHAnsi"/>
        </w:rPr>
        <w:t xml:space="preserve">        i lab</w:t>
      </w:r>
      <w:r w:rsidRPr="001559F6">
        <w:rPr>
          <w:rFonts w:cstheme="minorHAnsi"/>
        </w:rPr>
        <w:t>owania w  kolorach lokalnych</w:t>
      </w:r>
    </w:p>
    <w:p w:rsidR="001559F6" w:rsidRPr="00C675DE" w:rsidRDefault="001559F6" w:rsidP="00C675DE">
      <w:pPr>
        <w:pStyle w:val="Akapitzlist"/>
        <w:rPr>
          <w:rFonts w:cstheme="minorHAnsi"/>
        </w:rPr>
      </w:pPr>
      <w:r>
        <w:rPr>
          <w:rFonts w:cstheme="minorHAnsi"/>
        </w:rPr>
        <w:t xml:space="preserve">     -  </w:t>
      </w:r>
      <w:r w:rsidRPr="001559F6">
        <w:rPr>
          <w:rFonts w:cstheme="minorHAnsi"/>
        </w:rPr>
        <w:t>zabezpieczenie końcowe stosownym werniksem</w:t>
      </w:r>
    </w:p>
    <w:p w:rsidR="001559F6" w:rsidRPr="006563BF" w:rsidRDefault="001559F6" w:rsidP="006563BF">
      <w:pPr>
        <w:pStyle w:val="Akapitzlist"/>
        <w:rPr>
          <w:b/>
        </w:rPr>
      </w:pPr>
    </w:p>
    <w:p w:rsidR="00C675DE" w:rsidRPr="00C675DE" w:rsidRDefault="00C675DE" w:rsidP="00C675DE">
      <w:pPr>
        <w:pStyle w:val="Akapitzlist"/>
        <w:numPr>
          <w:ilvl w:val="0"/>
          <w:numId w:val="1"/>
        </w:numPr>
      </w:pPr>
      <w:r w:rsidRPr="00C675DE">
        <w:t>Złocenia</w:t>
      </w:r>
      <w:r>
        <w:t xml:space="preserve"> architektoniczne i rzeźbiarskie - </w:t>
      </w:r>
      <w:r w:rsidRPr="00C675DE">
        <w:rPr>
          <w:b/>
        </w:rPr>
        <w:t>14,48 m</w:t>
      </w:r>
      <w:r w:rsidRPr="00C675DE">
        <w:rPr>
          <w:b/>
          <w:vertAlign w:val="superscript"/>
        </w:rPr>
        <w:t>2</w:t>
      </w:r>
    </w:p>
    <w:p w:rsidR="00C675DE" w:rsidRDefault="00C675DE" w:rsidP="00C675DE">
      <w:pPr>
        <w:pStyle w:val="Akapitzlist"/>
      </w:pPr>
      <w:r>
        <w:rPr>
          <w:b/>
        </w:rPr>
        <w:t xml:space="preserve">     - </w:t>
      </w:r>
      <w:r w:rsidRPr="00C675DE">
        <w:t xml:space="preserve">usunięcie  wtórnej, pociemniałej pozłoty z </w:t>
      </w:r>
      <w:r>
        <w:t>powierzchni elementów złoconych</w:t>
      </w:r>
    </w:p>
    <w:p w:rsidR="00C675DE" w:rsidRDefault="00C675DE" w:rsidP="00C675DE">
      <w:pPr>
        <w:pStyle w:val="Akapitzlist"/>
      </w:pPr>
      <w:r>
        <w:rPr>
          <w:b/>
        </w:rPr>
        <w:t xml:space="preserve">     -</w:t>
      </w:r>
      <w:r w:rsidRPr="00C675DE">
        <w:t xml:space="preserve"> uzupełnienie ubytków </w:t>
      </w:r>
      <w:r>
        <w:t>detali rzeźbiarskich</w:t>
      </w:r>
    </w:p>
    <w:p w:rsidR="00C675DE" w:rsidRDefault="00C675DE" w:rsidP="00C675DE">
      <w:pPr>
        <w:pStyle w:val="Akapitzlist"/>
      </w:pPr>
      <w:r>
        <w:rPr>
          <w:b/>
        </w:rPr>
        <w:t xml:space="preserve">     -</w:t>
      </w:r>
      <w:r>
        <w:t xml:space="preserve"> </w:t>
      </w:r>
      <w:r w:rsidRPr="00C675DE">
        <w:t>położenie gruntów pod nowe złocenia</w:t>
      </w:r>
    </w:p>
    <w:p w:rsidR="00C675DE" w:rsidRDefault="00C675DE" w:rsidP="00C675DE">
      <w:pPr>
        <w:pStyle w:val="Akapitzlist"/>
      </w:pPr>
      <w:r>
        <w:rPr>
          <w:b/>
        </w:rPr>
        <w:t xml:space="preserve">     -</w:t>
      </w:r>
      <w:r>
        <w:t xml:space="preserve"> </w:t>
      </w:r>
      <w:r w:rsidRPr="00C675DE">
        <w:t>rekonstrukcja złocenia złotem płatkowym na bolus oraz uzupełnienie laserunków</w:t>
      </w:r>
    </w:p>
    <w:p w:rsidR="00C675DE" w:rsidRPr="00C675DE" w:rsidRDefault="00C675DE" w:rsidP="00C675DE">
      <w:pPr>
        <w:pStyle w:val="Akapitzlist"/>
      </w:pPr>
      <w:r>
        <w:rPr>
          <w:b/>
        </w:rPr>
        <w:t xml:space="preserve">     -</w:t>
      </w:r>
      <w:r>
        <w:t xml:space="preserve"> </w:t>
      </w:r>
      <w:r w:rsidRPr="00C675DE">
        <w:t>zabezpieczenie całej powierzc</w:t>
      </w:r>
      <w:r>
        <w:t>hni pozłoty stosownym werniksem</w:t>
      </w:r>
    </w:p>
    <w:p w:rsidR="00C675DE" w:rsidRPr="006563BF" w:rsidRDefault="00C675DE" w:rsidP="006563BF">
      <w:pPr>
        <w:pStyle w:val="Akapitzlist"/>
        <w:rPr>
          <w:b/>
        </w:rPr>
      </w:pPr>
    </w:p>
    <w:p w:rsidR="00C675DE" w:rsidRPr="00C675DE" w:rsidRDefault="00C675DE" w:rsidP="00C675DE">
      <w:pPr>
        <w:pStyle w:val="Akapitzlist"/>
        <w:numPr>
          <w:ilvl w:val="0"/>
          <w:numId w:val="1"/>
        </w:numPr>
      </w:pPr>
      <w:r w:rsidRPr="00C675DE">
        <w:t>Konstrukcja (odwrocie)</w:t>
      </w:r>
      <w:r>
        <w:t xml:space="preserve"> - </w:t>
      </w:r>
      <w:r w:rsidRPr="00C675DE">
        <w:rPr>
          <w:b/>
        </w:rPr>
        <w:t>24,86 m</w:t>
      </w:r>
      <w:r w:rsidRPr="00C675DE">
        <w:rPr>
          <w:b/>
          <w:vertAlign w:val="superscript"/>
        </w:rPr>
        <w:t>2</w:t>
      </w:r>
    </w:p>
    <w:p w:rsidR="00C675DE" w:rsidRDefault="00C675DE" w:rsidP="00C675DE">
      <w:pPr>
        <w:pStyle w:val="Akapitzlist"/>
      </w:pPr>
      <w:r>
        <w:rPr>
          <w:b/>
        </w:rPr>
        <w:t xml:space="preserve">     - </w:t>
      </w:r>
      <w:r w:rsidRPr="00C675DE">
        <w:t>oczyszczenie z brudu i kurzu,</w:t>
      </w:r>
    </w:p>
    <w:p w:rsidR="00C675DE" w:rsidRDefault="00C675DE" w:rsidP="00C675DE">
      <w:pPr>
        <w:pStyle w:val="Akapitzlist"/>
      </w:pPr>
      <w:r>
        <w:rPr>
          <w:b/>
        </w:rPr>
        <w:t xml:space="preserve">     -</w:t>
      </w:r>
      <w:r w:rsidRPr="00C675DE">
        <w:t xml:space="preserve"> nasączenie całej powierzchni drewna środkiem owadobójczym i grzybobójczym od frontu </w:t>
      </w:r>
    </w:p>
    <w:p w:rsidR="00C675DE" w:rsidRDefault="00C675DE" w:rsidP="00C675DE">
      <w:pPr>
        <w:pStyle w:val="Akapitzlist"/>
      </w:pPr>
      <w:r>
        <w:rPr>
          <w:b/>
        </w:rPr>
        <w:t xml:space="preserve">       </w:t>
      </w:r>
      <w:r w:rsidRPr="00C675DE">
        <w:t>metodą iniekcji, od odwrocia metodą pędzlowania i nasączania,</w:t>
      </w:r>
    </w:p>
    <w:p w:rsidR="00C675DE" w:rsidRDefault="00C675DE" w:rsidP="00C675DE">
      <w:pPr>
        <w:pStyle w:val="Akapitzlist"/>
      </w:pPr>
      <w:r>
        <w:rPr>
          <w:b/>
        </w:rPr>
        <w:t xml:space="preserve">     -</w:t>
      </w:r>
      <w:r w:rsidRPr="00C675DE">
        <w:t xml:space="preserve"> wzmocnienie uszkodzonej  wewnętrznej struktury drewna przez nasączanie stosownymi </w:t>
      </w:r>
    </w:p>
    <w:p w:rsidR="00C675DE" w:rsidRDefault="00C675DE" w:rsidP="00C675DE">
      <w:pPr>
        <w:pStyle w:val="Akapitzlist"/>
      </w:pPr>
      <w:r>
        <w:rPr>
          <w:b/>
        </w:rPr>
        <w:t xml:space="preserve">       </w:t>
      </w:r>
      <w:r w:rsidRPr="00C675DE">
        <w:t>Żywicami</w:t>
      </w:r>
    </w:p>
    <w:p w:rsidR="00C675DE" w:rsidRPr="00C675DE" w:rsidRDefault="00C675DE" w:rsidP="00C675DE">
      <w:pPr>
        <w:pStyle w:val="Akapitzlist"/>
        <w:rPr>
          <w:b/>
        </w:rPr>
      </w:pPr>
    </w:p>
    <w:p w:rsidR="00C675DE" w:rsidRPr="008A5258" w:rsidRDefault="00C675DE" w:rsidP="00C675DE">
      <w:pPr>
        <w:pStyle w:val="Akapitzlist"/>
        <w:numPr>
          <w:ilvl w:val="0"/>
          <w:numId w:val="1"/>
        </w:numPr>
      </w:pPr>
      <w:r w:rsidRPr="00C675DE">
        <w:t>Polichromia figur</w:t>
      </w:r>
      <w:r>
        <w:t xml:space="preserve"> </w:t>
      </w:r>
      <w:r w:rsidRPr="00C675DE">
        <w:t xml:space="preserve">- </w:t>
      </w:r>
      <w:r>
        <w:t>k</w:t>
      </w:r>
      <w:r w:rsidRPr="00C675DE">
        <w:t>onserwacja drewna polichromowanego</w:t>
      </w:r>
      <w:r>
        <w:t xml:space="preserve"> </w:t>
      </w:r>
      <w:r w:rsidRPr="008A5258">
        <w:t>-</w:t>
      </w:r>
      <w:r w:rsidR="008A5258" w:rsidRPr="008A5258">
        <w:t xml:space="preserve"> </w:t>
      </w:r>
      <w:r w:rsidR="008A5258" w:rsidRPr="008A5258">
        <w:rPr>
          <w:b/>
        </w:rPr>
        <w:t>9,01 m</w:t>
      </w:r>
      <w:r w:rsidR="008A5258" w:rsidRPr="008A5258">
        <w:rPr>
          <w:b/>
          <w:vertAlign w:val="superscript"/>
        </w:rPr>
        <w:t>2</w:t>
      </w:r>
    </w:p>
    <w:p w:rsidR="008A5258" w:rsidRDefault="008A5258" w:rsidP="008A5258">
      <w:pPr>
        <w:pStyle w:val="Akapitzlist"/>
      </w:pPr>
      <w:r w:rsidRPr="008A5258">
        <w:t xml:space="preserve">     - oczyszczenie</w:t>
      </w:r>
      <w:r>
        <w:t xml:space="preserve"> drewna</w:t>
      </w:r>
      <w:r w:rsidR="00C675DE" w:rsidRPr="00C675DE">
        <w:t xml:space="preserve"> polichromowane</w:t>
      </w:r>
      <w:r>
        <w:t>go</w:t>
      </w:r>
      <w:r w:rsidR="00C675DE" w:rsidRPr="00C675DE">
        <w:t xml:space="preserve"> </w:t>
      </w:r>
      <w:r>
        <w:t>z przemalowań</w:t>
      </w:r>
      <w:r w:rsidR="00C675DE" w:rsidRPr="00C675DE">
        <w:t xml:space="preserve"> farbami olejnymi</w:t>
      </w:r>
    </w:p>
    <w:p w:rsidR="008A5258" w:rsidRDefault="008A5258" w:rsidP="008A5258">
      <w:pPr>
        <w:pStyle w:val="Akapitzlist"/>
      </w:pPr>
      <w:r>
        <w:t xml:space="preserve">     -</w:t>
      </w:r>
      <w:r w:rsidR="00C675DE" w:rsidRPr="00C675DE">
        <w:t xml:space="preserve"> </w:t>
      </w:r>
      <w:r>
        <w:t>o</w:t>
      </w:r>
      <w:r w:rsidR="00C675DE" w:rsidRPr="00C675DE">
        <w:t>czyszczenie z brudu i k</w:t>
      </w:r>
      <w:r>
        <w:t>urzu wtórnych warstw malarskich</w:t>
      </w:r>
    </w:p>
    <w:p w:rsidR="008A5258" w:rsidRDefault="008A5258" w:rsidP="008A5258">
      <w:pPr>
        <w:pStyle w:val="Akapitzlist"/>
      </w:pPr>
      <w:r>
        <w:t xml:space="preserve">     - </w:t>
      </w:r>
      <w:r w:rsidR="00C675DE" w:rsidRPr="00C675DE">
        <w:t xml:space="preserve"> rekonstrukcja ubytków i ki</w:t>
      </w:r>
      <w:r>
        <w:t>towanie otworów po drewnojadach</w:t>
      </w:r>
    </w:p>
    <w:p w:rsidR="008A5258" w:rsidRDefault="008A5258" w:rsidP="008A5258">
      <w:pPr>
        <w:pStyle w:val="Akapitzlist"/>
      </w:pPr>
      <w:r>
        <w:t xml:space="preserve">     - </w:t>
      </w:r>
      <w:r w:rsidR="00C675DE" w:rsidRPr="00C675DE">
        <w:t xml:space="preserve"> scalenie kolorystyczne  i rekonstrukcja </w:t>
      </w:r>
      <w:r>
        <w:t>polichromii</w:t>
      </w:r>
    </w:p>
    <w:p w:rsidR="00C675DE" w:rsidRPr="008A5258" w:rsidRDefault="008A5258" w:rsidP="008A5258">
      <w:pPr>
        <w:pStyle w:val="Akapitzlist"/>
      </w:pPr>
      <w:r>
        <w:t xml:space="preserve">     - </w:t>
      </w:r>
      <w:r w:rsidR="00C675DE" w:rsidRPr="00C675DE">
        <w:t xml:space="preserve"> opracowanie końcowe p</w:t>
      </w:r>
      <w:r>
        <w:t>owierzchni werniksem  woskowym</w:t>
      </w:r>
    </w:p>
    <w:p w:rsidR="00C675DE" w:rsidRPr="006563BF" w:rsidRDefault="00C675DE" w:rsidP="006563BF">
      <w:pPr>
        <w:pStyle w:val="Akapitzlist"/>
        <w:rPr>
          <w:b/>
        </w:rPr>
      </w:pPr>
    </w:p>
    <w:p w:rsidR="008A5258" w:rsidRPr="008A5258" w:rsidRDefault="008A5258" w:rsidP="008A5258">
      <w:pPr>
        <w:pStyle w:val="Akapitzlist"/>
        <w:numPr>
          <w:ilvl w:val="0"/>
          <w:numId w:val="1"/>
        </w:numPr>
        <w:spacing w:before="240"/>
        <w:jc w:val="both"/>
        <w:rPr>
          <w:sz w:val="24"/>
          <w:szCs w:val="24"/>
        </w:rPr>
      </w:pPr>
      <w:r w:rsidRPr="008A5258">
        <w:t xml:space="preserve">Rekonstrukcje snycersko - stolarskie - </w:t>
      </w:r>
      <w:r w:rsidRPr="008A5258">
        <w:rPr>
          <w:b/>
        </w:rPr>
        <w:t>2,35 m</w:t>
      </w:r>
      <w:r w:rsidRPr="008A5258">
        <w:rPr>
          <w:b/>
          <w:vertAlign w:val="superscript"/>
        </w:rPr>
        <w:t>2</w:t>
      </w:r>
    </w:p>
    <w:p w:rsidR="008A5258" w:rsidRDefault="008A5258" w:rsidP="008A5258">
      <w:pPr>
        <w:pStyle w:val="Akapitzlist"/>
        <w:spacing w:before="240"/>
        <w:jc w:val="both"/>
      </w:pPr>
      <w:r>
        <w:t xml:space="preserve">     - u</w:t>
      </w:r>
      <w:r w:rsidRPr="008A5258">
        <w:t>zupełnienie ubytków snycersko – rzeźbiarskich detalu architektoniczneg</w:t>
      </w:r>
      <w:r>
        <w:t xml:space="preserve">o, profili i </w:t>
      </w:r>
    </w:p>
    <w:p w:rsidR="008A5258" w:rsidRDefault="008A5258" w:rsidP="008A5258">
      <w:pPr>
        <w:pStyle w:val="Akapitzlist"/>
        <w:spacing w:before="240"/>
        <w:jc w:val="both"/>
      </w:pPr>
      <w:r>
        <w:t xml:space="preserve">        drewna zmurszałego</w:t>
      </w:r>
    </w:p>
    <w:p w:rsidR="008A5258" w:rsidRPr="008A5258" w:rsidRDefault="008A5258" w:rsidP="008A5258">
      <w:pPr>
        <w:pStyle w:val="Akapitzlist"/>
        <w:spacing w:before="240"/>
        <w:jc w:val="both"/>
        <w:rPr>
          <w:b/>
        </w:rPr>
      </w:pPr>
      <w:r>
        <w:t xml:space="preserve">     - </w:t>
      </w:r>
      <w:r w:rsidRPr="008A5258">
        <w:t>niezbędna wymiana uszkodzonych elementów konstrukcyjnych i estetycznych</w:t>
      </w:r>
    </w:p>
    <w:p w:rsidR="008A5258" w:rsidRDefault="008A5258" w:rsidP="006563BF">
      <w:pPr>
        <w:pStyle w:val="Akapitzlist"/>
        <w:spacing w:before="240"/>
        <w:jc w:val="both"/>
        <w:rPr>
          <w:b/>
        </w:rPr>
      </w:pPr>
    </w:p>
    <w:p w:rsidR="008A5258" w:rsidRPr="008A5258" w:rsidRDefault="008A5258" w:rsidP="008A5258">
      <w:pPr>
        <w:pStyle w:val="Akapitzlist"/>
        <w:numPr>
          <w:ilvl w:val="0"/>
          <w:numId w:val="1"/>
        </w:numPr>
      </w:pPr>
      <w:r w:rsidRPr="008A5258">
        <w:t>Konserwacja obrazu Przemienienia Pańskiego</w:t>
      </w:r>
      <w:r>
        <w:t xml:space="preserve"> - </w:t>
      </w:r>
      <w:r w:rsidRPr="008A5258">
        <w:rPr>
          <w:b/>
        </w:rPr>
        <w:t>1,10 m</w:t>
      </w:r>
      <w:r w:rsidRPr="008A5258">
        <w:rPr>
          <w:b/>
          <w:vertAlign w:val="superscript"/>
        </w:rPr>
        <w:t>2</w:t>
      </w:r>
    </w:p>
    <w:p w:rsidR="008A5258" w:rsidRDefault="008A5258" w:rsidP="008A5258">
      <w:pPr>
        <w:pStyle w:val="Akapitzlist"/>
      </w:pPr>
      <w:r>
        <w:t xml:space="preserve">     - </w:t>
      </w:r>
      <w:r w:rsidRPr="008A5258">
        <w:t>Oczyszczenie powierzchni</w:t>
      </w:r>
    </w:p>
    <w:p w:rsidR="008A5258" w:rsidRDefault="008A5258" w:rsidP="008A5258">
      <w:pPr>
        <w:pStyle w:val="Akapitzlist"/>
      </w:pPr>
      <w:r>
        <w:t xml:space="preserve">     - </w:t>
      </w:r>
      <w:r w:rsidRPr="008A5258">
        <w:t xml:space="preserve">usunięcie wtórnych retuszy i </w:t>
      </w:r>
      <w:r>
        <w:t>przemalowań</w:t>
      </w:r>
    </w:p>
    <w:p w:rsidR="008A5258" w:rsidRDefault="008A5258" w:rsidP="008A5258">
      <w:pPr>
        <w:pStyle w:val="Akapitzlist"/>
      </w:pPr>
      <w:r>
        <w:t xml:space="preserve">     - wykonanie podklejeń i kitowań</w:t>
      </w:r>
    </w:p>
    <w:p w:rsidR="008A5258" w:rsidRDefault="008A5258" w:rsidP="008A5258">
      <w:pPr>
        <w:pStyle w:val="Akapitzlist"/>
      </w:pPr>
      <w:r>
        <w:t xml:space="preserve">     -</w:t>
      </w:r>
      <w:r w:rsidRPr="008A5258">
        <w:t xml:space="preserve"> punktowanie uby</w:t>
      </w:r>
      <w:r>
        <w:t>tków oraz punktowanie scalające</w:t>
      </w:r>
    </w:p>
    <w:p w:rsidR="008A5258" w:rsidRDefault="008A5258" w:rsidP="008A5258">
      <w:pPr>
        <w:pStyle w:val="Akapitzlist"/>
      </w:pPr>
      <w:r>
        <w:t xml:space="preserve">     - </w:t>
      </w:r>
      <w:r w:rsidRPr="008A5258">
        <w:t>położenie werniksu końcowego</w:t>
      </w:r>
    </w:p>
    <w:p w:rsidR="008A5258" w:rsidRPr="008A5258" w:rsidRDefault="008A5258" w:rsidP="008A5258">
      <w:pPr>
        <w:pStyle w:val="Akapitzlist"/>
        <w:rPr>
          <w:b/>
        </w:rPr>
      </w:pPr>
    </w:p>
    <w:p w:rsidR="008A5258" w:rsidRPr="00250080" w:rsidRDefault="00250080" w:rsidP="00250080">
      <w:pPr>
        <w:pStyle w:val="Akapitzlist"/>
        <w:numPr>
          <w:ilvl w:val="0"/>
          <w:numId w:val="1"/>
        </w:numPr>
      </w:pPr>
      <w:r w:rsidRPr="00250080">
        <w:rPr>
          <w:sz w:val="20"/>
          <w:szCs w:val="20"/>
        </w:rPr>
        <w:t>Opracowanie dokumentacji</w:t>
      </w:r>
      <w:r w:rsidR="008A5258" w:rsidRPr="00250080">
        <w:rPr>
          <w:sz w:val="20"/>
          <w:szCs w:val="20"/>
        </w:rPr>
        <w:t xml:space="preserve"> konserwatorsk</w:t>
      </w:r>
      <w:r w:rsidRPr="00250080">
        <w:rPr>
          <w:sz w:val="20"/>
          <w:szCs w:val="20"/>
        </w:rPr>
        <w:t>iej z przebiegu prac</w:t>
      </w:r>
      <w:r>
        <w:rPr>
          <w:sz w:val="20"/>
          <w:szCs w:val="20"/>
        </w:rPr>
        <w:t xml:space="preserve"> – </w:t>
      </w:r>
      <w:r w:rsidRPr="00250080">
        <w:rPr>
          <w:b/>
          <w:sz w:val="20"/>
          <w:szCs w:val="20"/>
        </w:rPr>
        <w:t>3 egzemplarze</w:t>
      </w:r>
    </w:p>
    <w:p w:rsidR="008A5258" w:rsidRDefault="008A5258" w:rsidP="006563BF">
      <w:pPr>
        <w:pStyle w:val="Akapitzlist"/>
        <w:rPr>
          <w:b/>
        </w:rPr>
      </w:pPr>
    </w:p>
    <w:p w:rsidR="008A5258" w:rsidRPr="006563BF" w:rsidRDefault="008A5258" w:rsidP="006563BF">
      <w:pPr>
        <w:pStyle w:val="Akapitzlist"/>
        <w:rPr>
          <w:b/>
        </w:rPr>
      </w:pPr>
    </w:p>
    <w:p w:rsidR="006036DB" w:rsidRDefault="006036DB" w:rsidP="00080408">
      <w:pPr>
        <w:spacing w:after="0"/>
        <w:rPr>
          <w:b/>
          <w:sz w:val="24"/>
          <w:szCs w:val="24"/>
        </w:rPr>
      </w:pPr>
    </w:p>
    <w:sectPr w:rsidR="006036DB" w:rsidSect="00377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639" w:rsidRDefault="00FC3639" w:rsidP="004D3144">
      <w:pPr>
        <w:spacing w:after="0" w:line="240" w:lineRule="auto"/>
      </w:pPr>
      <w:r>
        <w:separator/>
      </w:r>
    </w:p>
  </w:endnote>
  <w:endnote w:type="continuationSeparator" w:id="1">
    <w:p w:rsidR="00FC3639" w:rsidRDefault="00FC3639" w:rsidP="004D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639" w:rsidRDefault="00FC3639" w:rsidP="004D3144">
      <w:pPr>
        <w:spacing w:after="0" w:line="240" w:lineRule="auto"/>
      </w:pPr>
      <w:r>
        <w:separator/>
      </w:r>
    </w:p>
  </w:footnote>
  <w:footnote w:type="continuationSeparator" w:id="1">
    <w:p w:rsidR="00FC3639" w:rsidRDefault="00FC3639" w:rsidP="004D3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C61"/>
    <w:multiLevelType w:val="hybridMultilevel"/>
    <w:tmpl w:val="10B8D906"/>
    <w:lvl w:ilvl="0" w:tplc="886AE4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D41DB3"/>
    <w:multiLevelType w:val="hybridMultilevel"/>
    <w:tmpl w:val="59A80A82"/>
    <w:lvl w:ilvl="0" w:tplc="C1EAEA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AF76E1"/>
    <w:multiLevelType w:val="hybridMultilevel"/>
    <w:tmpl w:val="9ABE1AC0"/>
    <w:lvl w:ilvl="0" w:tplc="80FCE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B18D2"/>
    <w:multiLevelType w:val="hybridMultilevel"/>
    <w:tmpl w:val="F84C3BC6"/>
    <w:lvl w:ilvl="0" w:tplc="CDB63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36257"/>
    <w:multiLevelType w:val="hybridMultilevel"/>
    <w:tmpl w:val="84203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0B12A9"/>
    <w:multiLevelType w:val="hybridMultilevel"/>
    <w:tmpl w:val="9ABE1AC0"/>
    <w:lvl w:ilvl="0" w:tplc="80FCE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144"/>
    <w:rsid w:val="000469EE"/>
    <w:rsid w:val="00080408"/>
    <w:rsid w:val="0010388C"/>
    <w:rsid w:val="00134B56"/>
    <w:rsid w:val="001559F6"/>
    <w:rsid w:val="00250080"/>
    <w:rsid w:val="00277FFB"/>
    <w:rsid w:val="002E0C1F"/>
    <w:rsid w:val="002E6E64"/>
    <w:rsid w:val="003779D5"/>
    <w:rsid w:val="004200C5"/>
    <w:rsid w:val="004D3144"/>
    <w:rsid w:val="005C705F"/>
    <w:rsid w:val="006036DB"/>
    <w:rsid w:val="0065187C"/>
    <w:rsid w:val="006563BF"/>
    <w:rsid w:val="008A5258"/>
    <w:rsid w:val="00927359"/>
    <w:rsid w:val="00B655E2"/>
    <w:rsid w:val="00C675DE"/>
    <w:rsid w:val="00DD3A02"/>
    <w:rsid w:val="00E12095"/>
    <w:rsid w:val="00E553C7"/>
    <w:rsid w:val="00FC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144"/>
  </w:style>
  <w:style w:type="paragraph" w:styleId="Nagwek2">
    <w:name w:val="heading 2"/>
    <w:basedOn w:val="Normalny"/>
    <w:next w:val="Normalny"/>
    <w:link w:val="Nagwek2Znak"/>
    <w:unhideWhenUsed/>
    <w:qFormat/>
    <w:rsid w:val="00E1209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D3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3144"/>
  </w:style>
  <w:style w:type="paragraph" w:styleId="Stopka">
    <w:name w:val="footer"/>
    <w:basedOn w:val="Normalny"/>
    <w:link w:val="StopkaZnak"/>
    <w:uiPriority w:val="99"/>
    <w:semiHidden/>
    <w:unhideWhenUsed/>
    <w:rsid w:val="004D3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3144"/>
  </w:style>
  <w:style w:type="paragraph" w:styleId="Akapitzlist">
    <w:name w:val="List Paragraph"/>
    <w:basedOn w:val="Normalny"/>
    <w:uiPriority w:val="34"/>
    <w:qFormat/>
    <w:rsid w:val="004D314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E12095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036DB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036DB"/>
    <w:rPr>
      <w:rFonts w:ascii="Times New Roman" w:eastAsia="Times New Roman" w:hAnsi="Times New Roman" w:cs="Times New Roman"/>
      <w:sz w:val="48"/>
      <w:szCs w:val="20"/>
      <w:lang w:eastAsia="pl-PL"/>
    </w:rPr>
  </w:style>
  <w:style w:type="table" w:styleId="Tabela-Siatka">
    <w:name w:val="Table Grid"/>
    <w:basedOn w:val="Standardowy"/>
    <w:rsid w:val="00C67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 Nowacki</dc:creator>
  <cp:lastModifiedBy>Joachim Nowacki</cp:lastModifiedBy>
  <cp:revision>5</cp:revision>
  <dcterms:created xsi:type="dcterms:W3CDTF">2023-10-30T19:12:00Z</dcterms:created>
  <dcterms:modified xsi:type="dcterms:W3CDTF">2024-06-19T13:08:00Z</dcterms:modified>
</cp:coreProperties>
</file>